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Mipymes: motor para superar la crisis del COVID-19 en América Latina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En el día internacional de las Microempresas y las Pequeñas y Medianas Empresas (mipymes), CAF reitera su apoyo con hasta USD 1.600 millones a través de los bancos de desarrollo locales para impulsar su internacionalización, innovación e integración productiva, y de esta manera promover el empleo formal y la recuperación económica de la región.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4"/>
          <w:szCs w:val="24"/>
          <w:rtl w:val="0"/>
        </w:rPr>
        <w:t xml:space="preserve">Ciudad de México</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7f7f7f"/>
          <w:sz w:val="24"/>
          <w:szCs w:val="24"/>
          <w:rtl w:val="0"/>
        </w:rPr>
        <w:t xml:space="preserve">26</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de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808080"/>
          <w:sz w:val="24"/>
          <w:szCs w:val="24"/>
          <w:rtl w:val="0"/>
        </w:rPr>
        <w:t xml:space="preserve">junio</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de 2020</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color w:val="222222"/>
          <w:rtl w:val="0"/>
        </w:rPr>
        <w:t xml:space="preserve">La crisis sanitaria, las medidas de confinamiento que han adoptado las autoridades como mecanismo de prevención y contención de la pandemia del COVID-19 en América Latina, han tenido una mayor incidencia en las Microempresas y las Pequeñas y Medianas Empresas (mipymes), las que juegan un rol fundamental en la protección del empleo formal y la recuperación económica y social al representar el 99% del entramado empresarial formal y emplean más del 60% de la fuerza de trabajo en la región.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En el día internacional de las Microempresas y las Pequeñas y Medianas Empresas (mipymes), que se celebra el 27 de junio, CAF resalta la importancia de promover la productividad y competitividad para impulsar su recuperación y su sostenibilidad en el largo plazo a través de su internacionalización, integración productiva en cadenas y clústeres y mucha innovación. Además, reitera su apoyo en esta coyuntura mediante una facilidad regional de apoyo anticíclico para los bancos de desarrollo locales por los efectos del COVID-19 con la disposición de recursos financieros de hasta USD 1.600 millones y no financieros, como apoyo a los esfuerzos de los gobiernos de la región en favor de la recuperación productiva a través de las mipymes.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“En 2019 contribuimos a aumentar la productividad de 23.213 pymes y esperamos un efecto mayor a través de líneas de liquidez y otras facilidades a los bancos de desarrollo locales y la banca comercial que se suman a la estrategia de tener pymes más productivas y competitivas, haciendo énfasis en la internacionalización, la innovación y la integración productiva, así como en la incorporación de prácticas sostenibles social y ambientalmente”, aseguró Luis Carranza Ugarte, presidente ejecutivo de CAF.</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 promoción de la productividad y la competitividad de las mipymes en América Latina se materializa con el apoyo a los países en sus estrategias y políticas públicas para este sector; el desarrollo de actividades de fortalecimiento de capacidades; la provisión de recursos financieros y no financieros a entidades de microfinanzas; la canalización de recursos de inversión institucional con modelos de riesgo compartido para el apoyo a mipymes; y el soporte a startups que desarrollan soluciones innovadoras en procesos, productos y modelos de negocio, adecuados a la nueva realidad.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CAF apoya a la región de manera ágil y oportuna para superar el COVID-19 mediante una serie de instrumentos financieros y técnicos que complementan las medidas que están aplicando los gobiernos. La estrategia integral contempla una línea de crédito regional de emergencia de USD 2.500 millones para reforzar las medidas económicas anticíclicas, que se suma a una línea de crédito de USD 50 millones por país para atender la emergencia sanitaria, recursos no reembolsables de USD 400.000 por país; generación de conocimiento y capacitación virtual, entre otros.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0">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1">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2">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19050</wp:posOffset>
          </wp:positionV>
          <wp:extent cx="2105025" cy="657225"/>
          <wp:effectExtent b="0" l="0" r="0" t="0"/>
          <wp:wrapTopAndBottom distB="0" distT="0"/>
          <wp:docPr descr="Logo_CAF50_Aniversario" id="2" name="image2.png"/>
          <a:graphic>
            <a:graphicData uri="http://schemas.openxmlformats.org/drawingml/2006/picture">
              <pic:pic>
                <pic:nvPicPr>
                  <pic:cNvPr descr="Logo_CAF50_Aniversario" id="0" name="image2.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1.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